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B8400F" w14:textId="52C74160" w:rsidR="00EA0D60" w:rsidRDefault="00187B52">
      <w:r w:rsidRPr="00187B52">
        <w:t>la-comunicacion-no-verbal-o-kinestesica-1</w:t>
      </w:r>
    </w:p>
    <w:sectPr w:rsidR="00EA0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B52"/>
    <w:rsid w:val="00012B58"/>
    <w:rsid w:val="00134E3C"/>
    <w:rsid w:val="0018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EA953"/>
  <w15:chartTrackingRefBased/>
  <w15:docId w15:val="{6166637B-E408-4A9F-A843-109063E62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1</cp:revision>
  <dcterms:created xsi:type="dcterms:W3CDTF">2020-10-20T22:47:00Z</dcterms:created>
  <dcterms:modified xsi:type="dcterms:W3CDTF">2020-10-20T22:49:00Z</dcterms:modified>
</cp:coreProperties>
</file>